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4ffd2c67648b5cf955942ad8dc3e8b2827661"/>
    <w:p>
      <w:pPr>
        <w:pStyle w:val="Heading3"/>
      </w:pPr>
      <w:r>
        <w:t xml:space="preserve">Заключение о результатах публичных слушаний №54/14ПС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t xml:space="preserve">Заключение о результатах публичных слушаний №54/14ПС по "Проекту межевания территории квартала района Покровское-Стрешнево, ограниченного Волоколамским шоссе, Проездом Стратонавтов, Волоколамским проездом и границей территории ПК №64 "Плодовый сад вдоль реки Сходни (часть мкр.16)".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http://pokrov-streshnevo.mos.ru/presscenter/news/detail/1523116.html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52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52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2025-08-05T22:49:15Z</dcterms:created>
  <dcterms:modified xsi:type="dcterms:W3CDTF">2025-08-05T22:49:15Z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