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6aa2c5a460a2cd8fd93badda0fe3d8b5c56571"/>
    <w:p>
      <w:pPr>
        <w:pStyle w:val="Heading3"/>
      </w:pPr>
      <w:r>
        <w:t xml:space="preserve">Всероссийский конкурс лучших практик трудоустройства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t xml:space="preserve">Министерство труда и социальной защиты Российской Федерации в целях реализации пункта 27 Плана мероприятий по реализации Долгосрочной программы содействия занятости молодежи на период до 2030 года, утвержденной распоряжением Правительства Российской Федерации от 14 декабря 2021 г. № 3581-р, сообщает</w:t>
      </w:r>
      <w:r>
        <w:t xml:space="preserve"> </w:t>
      </w:r>
      <w:r>
        <w:rPr>
          <w:bCs/>
          <w:b/>
        </w:rPr>
        <w:t xml:space="preserve">о проведении в 2024 году Всероссийского конкурса лучших практик трудоустройства молодежи.</w:t>
      </w:r>
    </w:p>
    <w:p>
      <w:pPr>
        <w:pStyle w:val="BodyText"/>
      </w:pPr>
      <w:r>
        <w:t xml:space="preserve">Приказом Минтруда России от 6 мая 2024 г. № 248 утверждено положение о Конкурсе.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о Конкурсе, включая списки победителей, публикуется на сайте Минтруда России https://mintrud.gov.ru/events/1387.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Оперативная информация об этапах и мероприятиях Конкурса будет также размещена в телеграм-канале Конкурса https://t.me/konkursmolodezh.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Приказ и положение о конкурсе:</w:t>
      </w:r>
      <w:r>
        <w:rPr>
          <w:bCs/>
          <w:b/>
        </w:rPr>
        <w:t xml:space="preserve"> </w:t>
      </w:r>
      <w:hyperlink r:id="rId20">
        <w:r>
          <w:rPr>
            <w:rStyle w:val="Hyperlink"/>
            <w:bCs/>
            <w:b/>
          </w:rPr>
          <w:t xml:space="preserve">приказ и положение о конкурсе.pdf</w:t>
        </w:r>
      </w:hyperlink>
    </w:p>
    <w:p>
      <w:pPr>
        <w:pStyle w:val="BodyText"/>
      </w:pPr>
      <w:r>
        <w:rPr>
          <w:u w:val="single"/>
          <w:bCs/>
          <w:b/>
        </w:rPr>
        <w:t xml:space="preserve">Презентация:</w:t>
      </w:r>
      <w:r>
        <w:rPr>
          <w:bCs/>
          <w:b/>
        </w:rPr>
        <w:t xml:space="preserve"> </w:t>
      </w:r>
      <w:hyperlink r:id="rId21">
        <w:r>
          <w:rPr>
            <w:rStyle w:val="Hyperlink"/>
            <w:bCs/>
            <w:b/>
          </w:rPr>
          <w:t xml:space="preserve">презентаци.pdf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http://pokrov-streshnevo.mos.ru/presscenter/news-services/detail/12400206.html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04f/224o8lbf1c1klk5zmpjtm4xhj4jahho7/prezentatsi.pdf" TargetMode="External" /><Relationship Type="http://schemas.openxmlformats.org/officeDocument/2006/relationships/hyperlink" Id="rId20" Target="/upload/medialibrary/6a3/24xls61f5kf5fxqd9fxapibjru6bthst/prikaz-i-polozhenie-o-konkurse.pdf" TargetMode="External" /><Relationship Type="http://schemas.openxmlformats.org/officeDocument/2006/relationships/hyperlink" Id="rId23" Target="http://pokrov-streshnevo.mos.ru" TargetMode="External" /><Relationship Type="http://schemas.openxmlformats.org/officeDocument/2006/relationships/hyperlink" Id="rId22" Target="http://pokrov-streshnevo.mos.ru/presscenter/news-services/detail/12400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04f/224o8lbf1c1klk5zmpjtm4xhj4jahho7/prezentatsi.pdf" TargetMode="External" /><Relationship Type="http://schemas.openxmlformats.org/officeDocument/2006/relationships/hyperlink" Id="rId20" Target="/upload/medialibrary/6a3/24xls61f5kf5fxqd9fxapibjru6bthst/prikaz-i-polozhenie-o-konkurse.pdf" TargetMode="External" /><Relationship Type="http://schemas.openxmlformats.org/officeDocument/2006/relationships/hyperlink" Id="rId23" Target="http://pokrov-streshnevo.mos.ru" TargetMode="External" /><Relationship Type="http://schemas.openxmlformats.org/officeDocument/2006/relationships/hyperlink" Id="rId22" Target="http://pokrov-streshnevo.mos.ru/presscenter/news-services/detail/12400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2025-08-01T09:45:45Z</dcterms:created>
  <dcterms:modified xsi:type="dcterms:W3CDTF">2025-08-01T09:45:45Z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