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a711c59868f87d325589940c1d36a22de7af3b"/>
    <w:p>
      <w:pPr>
        <w:pStyle w:val="Heading3"/>
      </w:pPr>
      <w:r>
        <w:t xml:space="preserve">Положение о системе внутреннего обеспечения соответствия требованиям антимонопольного законодательства</w:t>
      </w:r>
    </w:p>
    <w:p>
      <w:pPr>
        <w:pStyle w:val="FirstParagraph"/>
      </w:pPr>
      <w:r>
        <w:t xml:space="preserve">02.04.2019</w:t>
      </w:r>
    </w:p>
    <w:p>
      <w:pPr>
        <w:pStyle w:val="BodyText"/>
      </w:pPr>
      <w:r>
        <w:rPr>
          <w:bCs/>
          <w:b/>
        </w:rPr>
        <w:t xml:space="preserve">В управе района Покровское-Стрешнево города Москвы за отчетный период не издавались правовые акты, обязательные для неопределенного круга лиц, рассчитанные на неоднократное применение, действующие независимо от того, возникли или прекратились конкретные правоотношения.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Распоряжение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http://pokrov-streshnevo.mos.ru/anti-corruption/methodical-materials/detail/7991685.html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13d/rasp.pdf" TargetMode="External" /><Relationship Type="http://schemas.openxmlformats.org/officeDocument/2006/relationships/hyperlink" Id="rId22" Target="http://pokrov-streshnevo.mos.ru" TargetMode="External" /><Relationship Type="http://schemas.openxmlformats.org/officeDocument/2006/relationships/hyperlink" Id="rId21" Target="http://pokrov-streshnevo.mos.ru/anti-corruption/methodical-materials/detail/7991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13d/rasp.pdf" TargetMode="External" /><Relationship Type="http://schemas.openxmlformats.org/officeDocument/2006/relationships/hyperlink" Id="rId22" Target="http://pokrov-streshnevo.mos.ru" TargetMode="External" /><Relationship Type="http://schemas.openxmlformats.org/officeDocument/2006/relationships/hyperlink" Id="rId21" Target="http://pokrov-streshnevo.mos.ru/anti-corruption/methodical-materials/detail/7991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2023-10-10T05:39:21Z</dcterms:created>
  <dcterms:modified xsi:type="dcterms:W3CDTF">2023-10-10T05:39:21Z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