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bc2f4159a476982b90840f627e5f2e1aad7b62"/>
    <w:p>
      <w:pPr>
        <w:pStyle w:val="Heading3"/>
      </w:pPr>
      <w:r>
        <w:t xml:space="preserve">Контроль за соответствием расходов государственных и муниципальных служащих их доходам. Памятка для служащих</w:t>
      </w:r>
    </w:p>
    <w:p>
      <w:pPr>
        <w:pStyle w:val="FirstParagraph"/>
      </w:pPr>
      <w:r>
        <w:t xml:space="preserve">17.01.2019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kontrol_za_sootvetstviem_raskhodov_gosudarstvennykh_i_munitsipalnykh_sluzhashchikh_ikhdokhodam._pamyatka_dlya_sluzhashchikh.pdf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http://pokrov-streshnevo.mos.ru/anti-corruption/methodical-materials/detail/7825121.html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Покровское-Стрешнево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okrov-streshnevo.mos.ru" TargetMode="External" /><Relationship Type="http://schemas.openxmlformats.org/officeDocument/2006/relationships/hyperlink" Id="rId21" Target="http://pokrov-streshnevo.mos.ru/anti-corruption/methodical-materials/detail/7825121.html" TargetMode="External" /><Relationship Type="http://schemas.openxmlformats.org/officeDocument/2006/relationships/hyperlink" Id="rId20" Target="https://yaroslavsky.mos.ru/upload_local/iblock/c9a/c9a3566b2300f2ce1de762a18f6cf3b7/kontrol_za_sootvetstviem_raskhodov_gosudarstvennykh_i_munitsipalnykh_sluzhashchikh_ikhdokhodam._pamyatka_dlya_sluzhashchikh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okrov-streshnevo.mos.ru" TargetMode="External" /><Relationship Type="http://schemas.openxmlformats.org/officeDocument/2006/relationships/hyperlink" Id="rId21" Target="http://pokrov-streshnevo.mos.ru/anti-corruption/methodical-materials/detail/7825121.html" TargetMode="External" /><Relationship Type="http://schemas.openxmlformats.org/officeDocument/2006/relationships/hyperlink" Id="rId20" Target="https://yaroslavsky.mos.ru/upload_local/iblock/c9a/c9a3566b2300f2ce1de762a18f6cf3b7/kontrol_za_sootvetstviem_raskhodov_gosudarstvennykh_i_munitsipalnykh_sluzhashchikh_ikhdokhodam._pamyatka_dlya_sluzhashchikh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2023-10-10T05:39:30Z</dcterms:created>
  <dcterms:modified xsi:type="dcterms:W3CDTF">2023-10-10T05:39:30Z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