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4425aefee6f1797b93a4850a0b40ddb975d0d"/>
    <w:p>
      <w:pPr>
        <w:pStyle w:val="Heading3"/>
      </w:pPr>
      <w:r>
        <w:t xml:space="preserve">Конфликт интересов на государственной и муниципальной службе. Памятка для служащих.</w:t>
      </w:r>
    </w:p>
    <w:p>
      <w:pPr>
        <w:pStyle w:val="FirstParagraph"/>
      </w:pPr>
      <w:r>
        <w:t xml:space="preserve">17.01.2019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konflikt_interesov_na_gosudarstvennoy_i_munitsipalnoy_sluzhbe._pamyatka_dlya_sluzhashchikh..pdf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http://pokrov-streshnevo.mos.ru/anti-corruption/methodical-materials/detail/7825111.html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11.html" TargetMode="External" /><Relationship Type="http://schemas.openxmlformats.org/officeDocument/2006/relationships/hyperlink" Id="rId20" Target="https://yaroslavsky.mos.ru/upload_local/iblock/b97/b97a4cb044859ef3e2a9f5e972c6406d/konflikt_interesov_na_gosudarstvennoy_i_munitsipalnoy_sluzhbe._pamyatka_dlya_sluzhashchikh.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7825111.html" TargetMode="External" /><Relationship Type="http://schemas.openxmlformats.org/officeDocument/2006/relationships/hyperlink" Id="rId20" Target="https://yaroslavsky.mos.ru/upload_local/iblock/b97/b97a4cb044859ef3e2a9f5e972c6406d/konflikt_interesov_na_gosudarstvennoy_i_munitsipalnoy_sluzhbe._pamyatka_dlya_sluzhashchikh.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2023-10-10T05:39:33Z</dcterms:created>
  <dcterms:modified xsi:type="dcterms:W3CDTF">2023-10-10T05:39:33Z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